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50F08">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C35E5D">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2D6160" w:rsidRPr="002D6160">
              <w:rPr>
                <w:rFonts w:ascii="Arial" w:hAnsi="Arial" w:cs="Arial"/>
                <w:bCs/>
                <w:sz w:val="20"/>
                <w:szCs w:val="20"/>
              </w:rPr>
              <w:t>Language, Philosophy &amp; Culture</w:t>
            </w:r>
            <w:r w:rsidR="004C3990">
              <w:rPr>
                <w:rFonts w:ascii="Arial" w:hAnsi="Arial" w:cs="Arial"/>
                <w:bCs/>
                <w:sz w:val="20"/>
                <w:szCs w:val="20"/>
              </w:rPr>
              <w:t xml:space="preserve"> </w:t>
            </w:r>
            <w:r w:rsidR="004C3990" w:rsidRPr="004C3990">
              <w:rPr>
                <w:rFonts w:ascii="Arial" w:hAnsi="Arial" w:cs="Arial"/>
                <w:bCs/>
                <w:sz w:val="20"/>
                <w:szCs w:val="20"/>
              </w:rPr>
              <w:t>(3 hours)</w:t>
            </w:r>
          </w:p>
        </w:tc>
        <w:tc>
          <w:tcPr>
            <w:tcW w:w="2435" w:type="dxa"/>
            <w:tcBorders>
              <w:bottom w:val="single" w:sz="4" w:space="0" w:color="auto"/>
            </w:tcBorders>
            <w:vAlign w:val="center"/>
          </w:tcPr>
          <w:p w:rsidR="006C5675" w:rsidRPr="0062257B" w:rsidRDefault="006C5675" w:rsidP="00350F08">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50F08">
        <w:trPr>
          <w:trHeight w:val="1520"/>
          <w:jc w:val="center"/>
        </w:trPr>
        <w:tc>
          <w:tcPr>
            <w:tcW w:w="9360" w:type="dxa"/>
            <w:gridSpan w:val="4"/>
            <w:vAlign w:val="center"/>
          </w:tcPr>
          <w:p w:rsidR="006C5675" w:rsidRPr="0062257B" w:rsidRDefault="006C5675" w:rsidP="00350F08">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50F08">
        <w:trPr>
          <w:trHeight w:val="1970"/>
          <w:jc w:val="center"/>
        </w:trPr>
        <w:tc>
          <w:tcPr>
            <w:tcW w:w="9360" w:type="dxa"/>
            <w:gridSpan w:val="4"/>
            <w:vAlign w:val="center"/>
          </w:tcPr>
          <w:p w:rsidR="00AC27B9" w:rsidRPr="00730B13" w:rsidRDefault="00AC27B9" w:rsidP="00AC27B9">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AC27B9" w:rsidRDefault="00AC27B9" w:rsidP="00AC27B9">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AC27B9" w:rsidRDefault="00AC27B9" w:rsidP="00AC27B9">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AC27B9" w:rsidRDefault="00AC27B9" w:rsidP="00AC27B9">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AC27B9" w:rsidRDefault="00AC27B9" w:rsidP="00AC27B9">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AC27B9" w:rsidRDefault="00AC27B9" w:rsidP="00AC27B9">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AC27B9" w:rsidRDefault="00AC27B9" w:rsidP="00AC27B9">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AC27B9" w:rsidP="00AC27B9">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350F08">
        <w:trPr>
          <w:trHeight w:val="3140"/>
          <w:jc w:val="center"/>
        </w:trPr>
        <w:tc>
          <w:tcPr>
            <w:tcW w:w="9360" w:type="dxa"/>
            <w:gridSpan w:val="4"/>
            <w:vAlign w:val="center"/>
          </w:tcPr>
          <w:p w:rsidR="006C5675" w:rsidRPr="0062257B" w:rsidRDefault="006C5675" w:rsidP="00350F08">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50F08">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50F08">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50F08">
        <w:trPr>
          <w:trHeight w:val="1970"/>
          <w:jc w:val="center"/>
        </w:trPr>
        <w:tc>
          <w:tcPr>
            <w:tcW w:w="9360" w:type="dxa"/>
            <w:gridSpan w:val="4"/>
            <w:vAlign w:val="center"/>
          </w:tcPr>
          <w:p w:rsidR="006C5675" w:rsidRPr="00882CBD" w:rsidRDefault="006C5675" w:rsidP="00350F08">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50F08">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2D6160" w:rsidRDefault="002D6160" w:rsidP="002D6160">
      <w:pPr>
        <w:jc w:val="center"/>
        <w:rPr>
          <w:rFonts w:ascii="Arial" w:hAnsi="Arial" w:cs="Arial"/>
          <w:b/>
          <w:bCs/>
        </w:rPr>
      </w:pPr>
      <w:r>
        <w:rPr>
          <w:rFonts w:ascii="Arial" w:hAnsi="Arial" w:cs="Arial"/>
          <w:b/>
          <w:bCs/>
        </w:rPr>
        <w:lastRenderedPageBreak/>
        <w:t>Language, Philosophy &amp; Culture (3 Hours)</w:t>
      </w:r>
    </w:p>
    <w:p w:rsidR="002D6160" w:rsidRDefault="002D6160" w:rsidP="002D6160">
      <w:pPr>
        <w:jc w:val="center"/>
        <w:rPr>
          <w:rFonts w:ascii="Arial" w:hAnsi="Arial" w:cs="Arial"/>
          <w:b/>
          <w:bCs/>
        </w:rPr>
      </w:pPr>
    </w:p>
    <w:p w:rsidR="002D6160" w:rsidRDefault="002D6160" w:rsidP="002D6160">
      <w:pPr>
        <w:rPr>
          <w:rFonts w:ascii="Arial" w:hAnsi="Arial" w:cs="Arial"/>
          <w:b/>
          <w:bCs/>
        </w:rPr>
      </w:pPr>
      <w:r>
        <w:rPr>
          <w:rFonts w:ascii="Arial" w:hAnsi="Arial" w:cs="Arial"/>
          <w:b/>
          <w:bCs/>
        </w:rPr>
        <w:t>English:</w:t>
      </w:r>
    </w:p>
    <w:p w:rsidR="002D6160" w:rsidRDefault="002D6160" w:rsidP="002D6160">
      <w:pPr>
        <w:rPr>
          <w:rFonts w:ascii="Arial" w:hAnsi="Arial" w:cs="Arial"/>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0"/>
        <w:gridCol w:w="1294"/>
        <w:gridCol w:w="2329"/>
        <w:gridCol w:w="2329"/>
        <w:gridCol w:w="2329"/>
        <w:gridCol w:w="2329"/>
      </w:tblGrid>
      <w:tr w:rsidR="00350F08" w:rsidTr="00350F08">
        <w:trPr>
          <w:cantSplit/>
        </w:trPr>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Core Objective</w:t>
            </w:r>
          </w:p>
        </w:tc>
        <w:tc>
          <w:tcPr>
            <w:tcW w:w="500" w:type="pct"/>
          </w:tcPr>
          <w:p w:rsidR="00350F08" w:rsidRPr="00DB654B" w:rsidRDefault="00350F08" w:rsidP="00350F08">
            <w:pPr>
              <w:jc w:val="center"/>
              <w:rPr>
                <w:rFonts w:ascii="Arial" w:hAnsi="Arial" w:cs="Arial"/>
                <w:b/>
                <w:bCs/>
              </w:rPr>
            </w:pPr>
            <w:r>
              <w:rPr>
                <w:rFonts w:ascii="Arial" w:hAnsi="Arial" w:cs="Arial"/>
                <w:b/>
                <w:bCs/>
              </w:rPr>
              <w:t>Course</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Learning Outcomes</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Assessment Criteria</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Results</w:t>
            </w:r>
          </w:p>
        </w:tc>
        <w:tc>
          <w:tcPr>
            <w:tcW w:w="900" w:type="pct"/>
          </w:tcPr>
          <w:p w:rsidR="00350F08" w:rsidRPr="00DB654B" w:rsidRDefault="00350F08" w:rsidP="00350F08">
            <w:pPr>
              <w:jc w:val="center"/>
              <w:rPr>
                <w:rFonts w:ascii="Arial" w:hAnsi="Arial" w:cs="Arial"/>
                <w:b/>
                <w:bCs/>
              </w:rPr>
            </w:pPr>
            <w:r w:rsidRPr="00DB654B">
              <w:rPr>
                <w:rFonts w:ascii="Arial" w:hAnsi="Arial" w:cs="Arial"/>
                <w:b/>
                <w:bCs/>
              </w:rPr>
              <w:t>Use of Results</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2332</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1a.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C10050" w:rsidRDefault="00350F08" w:rsidP="00350F08">
            <w:pPr>
              <w:ind w:left="160" w:hanging="88"/>
              <w:rPr>
                <w:rFonts w:ascii="Arial" w:hAnsi="Arial" w:cs="Arial"/>
                <w:bCs/>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Cs/>
                <w:sz w:val="20"/>
                <w:szCs w:val="20"/>
              </w:rPr>
            </w:pPr>
          </w:p>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2333</w:t>
            </w:r>
          </w:p>
        </w:tc>
        <w:tc>
          <w:tcPr>
            <w:tcW w:w="900" w:type="pct"/>
            <w:tcMar>
              <w:top w:w="0" w:type="dxa"/>
              <w:left w:w="108" w:type="dxa"/>
              <w:bottom w:w="0" w:type="dxa"/>
              <w:right w:w="108" w:type="dxa"/>
            </w:tcMar>
          </w:tcPr>
          <w:p w:rsidR="00350F0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1a.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Default="00350F08" w:rsidP="00350F08">
            <w:pPr>
              <w:ind w:left="162" w:hanging="90"/>
              <w:rPr>
                <w:rFonts w:ascii="Arial" w:hAnsi="Arial" w:cs="Arial"/>
                <w:bCs/>
                <w:sz w:val="20"/>
                <w:szCs w:val="20"/>
              </w:rPr>
            </w:pPr>
            <w:r>
              <w:rPr>
                <w:rFonts w:ascii="Arial" w:hAnsi="Arial" w:cs="Arial"/>
                <w:bCs/>
                <w:sz w:val="20"/>
                <w:szCs w:val="20"/>
              </w:rPr>
              <w:t xml:space="preserve">Prison:  </w:t>
            </w:r>
          </w:p>
        </w:tc>
        <w:tc>
          <w:tcPr>
            <w:tcW w:w="900" w:type="pct"/>
          </w:tcPr>
          <w:p w:rsidR="00350F08" w:rsidRDefault="00350F08" w:rsidP="00350F08">
            <w:pPr>
              <w:rPr>
                <w:rFonts w:ascii="Arial" w:hAnsi="Arial" w:cs="Arial"/>
                <w:bCs/>
                <w:sz w:val="20"/>
                <w:szCs w:val="20"/>
              </w:rPr>
            </w:pP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2332</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2a.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2333</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2a.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C90370">
              <w:rPr>
                <w:rFonts w:ascii="Arial" w:hAnsi="Arial" w:cs="Arial"/>
                <w:sz w:val="20"/>
                <w:szCs w:val="20"/>
              </w:rPr>
              <w:lastRenderedPageBreak/>
              <w:t xml:space="preserve">3. </w:t>
            </w:r>
            <w:r w:rsidRPr="00350F08">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2332</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3a.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2333</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3a.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2332</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4a.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ENGL 2333</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4a.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bl>
    <w:p w:rsidR="00350F08" w:rsidRDefault="00350F08" w:rsidP="002D6160">
      <w:pPr>
        <w:rPr>
          <w:rFonts w:ascii="Arial" w:hAnsi="Arial" w:cs="Arial"/>
          <w:b/>
          <w:bCs/>
        </w:rPr>
      </w:pPr>
    </w:p>
    <w:p w:rsidR="00350F08" w:rsidRDefault="00350F08" w:rsidP="002D6160">
      <w:pPr>
        <w:rPr>
          <w:rFonts w:ascii="Arial" w:hAnsi="Arial" w:cs="Arial"/>
          <w:b/>
          <w:bCs/>
        </w:rPr>
      </w:pPr>
    </w:p>
    <w:p w:rsidR="002D6160" w:rsidRDefault="002D6160" w:rsidP="002D6160">
      <w:pPr>
        <w:rPr>
          <w:color w:val="1F497D"/>
        </w:rPr>
      </w:pPr>
    </w:p>
    <w:p w:rsidR="002D6160" w:rsidRDefault="002D6160" w:rsidP="002D6160">
      <w:pPr>
        <w:rPr>
          <w:color w:val="1F497D"/>
        </w:rPr>
      </w:pPr>
    </w:p>
    <w:p w:rsidR="00350F08" w:rsidRDefault="00350F08" w:rsidP="002D6160">
      <w:pPr>
        <w:rPr>
          <w:rFonts w:ascii="Arial" w:hAnsi="Arial" w:cs="Arial"/>
          <w:b/>
        </w:rPr>
        <w:sectPr w:rsidR="00350F08" w:rsidSect="00BB77BA">
          <w:pgSz w:w="15840" w:h="12240" w:orient="landscape"/>
          <w:pgMar w:top="1440" w:right="1440" w:bottom="1440" w:left="1440" w:header="720" w:footer="720" w:gutter="0"/>
          <w:cols w:space="720"/>
          <w:docGrid w:linePitch="360"/>
        </w:sectPr>
      </w:pPr>
    </w:p>
    <w:p w:rsidR="002D6160" w:rsidRDefault="002D6160" w:rsidP="002D6160">
      <w:pPr>
        <w:rPr>
          <w:rFonts w:ascii="Arial" w:hAnsi="Arial" w:cs="Arial"/>
          <w:b/>
        </w:rPr>
      </w:pPr>
      <w:r w:rsidRPr="00C50BD4">
        <w:rPr>
          <w:rFonts w:ascii="Arial" w:hAnsi="Arial" w:cs="Arial"/>
          <w:b/>
        </w:rPr>
        <w:lastRenderedPageBreak/>
        <w:t>History:</w:t>
      </w:r>
    </w:p>
    <w:p w:rsidR="00350F08" w:rsidRDefault="00350F08" w:rsidP="002D6160">
      <w:pPr>
        <w:rPr>
          <w:rFonts w:ascii="Arial" w:hAnsi="Arial" w:cs="Arial"/>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0"/>
        <w:gridCol w:w="1294"/>
        <w:gridCol w:w="2329"/>
        <w:gridCol w:w="2329"/>
        <w:gridCol w:w="2329"/>
        <w:gridCol w:w="2329"/>
      </w:tblGrid>
      <w:tr w:rsidR="00350F08" w:rsidTr="00350F08">
        <w:trPr>
          <w:cantSplit/>
        </w:trPr>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Core Objective</w:t>
            </w:r>
          </w:p>
        </w:tc>
        <w:tc>
          <w:tcPr>
            <w:tcW w:w="500" w:type="pct"/>
          </w:tcPr>
          <w:p w:rsidR="00350F08" w:rsidRPr="00DB654B" w:rsidRDefault="00350F08" w:rsidP="00350F08">
            <w:pPr>
              <w:jc w:val="center"/>
              <w:rPr>
                <w:rFonts w:ascii="Arial" w:hAnsi="Arial" w:cs="Arial"/>
                <w:b/>
                <w:bCs/>
              </w:rPr>
            </w:pPr>
            <w:r>
              <w:rPr>
                <w:rFonts w:ascii="Arial" w:hAnsi="Arial" w:cs="Arial"/>
                <w:b/>
                <w:bCs/>
              </w:rPr>
              <w:t>Course</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Learning Outcomes</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Assessment Criteria</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Results</w:t>
            </w:r>
          </w:p>
        </w:tc>
        <w:tc>
          <w:tcPr>
            <w:tcW w:w="900" w:type="pct"/>
          </w:tcPr>
          <w:p w:rsidR="00350F08" w:rsidRPr="00DB654B" w:rsidRDefault="00350F08" w:rsidP="00350F08">
            <w:pPr>
              <w:jc w:val="center"/>
              <w:rPr>
                <w:rFonts w:ascii="Arial" w:hAnsi="Arial" w:cs="Arial"/>
                <w:b/>
                <w:bCs/>
              </w:rPr>
            </w:pPr>
            <w:r w:rsidRPr="00DB654B">
              <w:rPr>
                <w:rFonts w:ascii="Arial" w:hAnsi="Arial" w:cs="Arial"/>
                <w:b/>
                <w:bCs/>
              </w:rPr>
              <w:t>Use of Results</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2311</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1a.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C10050" w:rsidRDefault="00350F08" w:rsidP="00350F08">
            <w:pPr>
              <w:ind w:left="160" w:hanging="88"/>
              <w:rPr>
                <w:rFonts w:ascii="Arial" w:hAnsi="Arial" w:cs="Arial"/>
                <w:bCs/>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Cs/>
                <w:sz w:val="20"/>
                <w:szCs w:val="20"/>
              </w:rPr>
            </w:pPr>
          </w:p>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2312</w:t>
            </w:r>
          </w:p>
        </w:tc>
        <w:tc>
          <w:tcPr>
            <w:tcW w:w="900" w:type="pct"/>
            <w:tcMar>
              <w:top w:w="0" w:type="dxa"/>
              <w:left w:w="108" w:type="dxa"/>
              <w:bottom w:w="0" w:type="dxa"/>
              <w:right w:w="108" w:type="dxa"/>
            </w:tcMar>
          </w:tcPr>
          <w:p w:rsidR="00350F0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1a.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Default="00350F08" w:rsidP="00350F08">
            <w:pPr>
              <w:ind w:left="162" w:hanging="90"/>
              <w:rPr>
                <w:rFonts w:ascii="Arial" w:hAnsi="Arial" w:cs="Arial"/>
                <w:bCs/>
                <w:sz w:val="20"/>
                <w:szCs w:val="20"/>
              </w:rPr>
            </w:pPr>
            <w:r>
              <w:rPr>
                <w:rFonts w:ascii="Arial" w:hAnsi="Arial" w:cs="Arial"/>
                <w:bCs/>
                <w:sz w:val="20"/>
                <w:szCs w:val="20"/>
              </w:rPr>
              <w:t xml:space="preserve">Prison:  </w:t>
            </w:r>
          </w:p>
        </w:tc>
        <w:tc>
          <w:tcPr>
            <w:tcW w:w="900" w:type="pct"/>
          </w:tcPr>
          <w:p w:rsidR="00350F08" w:rsidRDefault="00350F08" w:rsidP="00350F08">
            <w:pPr>
              <w:rPr>
                <w:rFonts w:ascii="Arial" w:hAnsi="Arial" w:cs="Arial"/>
                <w:bCs/>
                <w:sz w:val="20"/>
                <w:szCs w:val="20"/>
              </w:rPr>
            </w:pP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2311</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2a.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2312</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2a.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lastRenderedPageBreak/>
              <w:t xml:space="preserve">3. </w:t>
            </w:r>
            <w:r>
              <w:rPr>
                <w:rFonts w:ascii="Arial" w:hAnsi="Arial" w:cs="Arial"/>
                <w:sz w:val="20"/>
                <w:szCs w:val="20"/>
              </w:rPr>
              <w:t xml:space="preserve">Social Responsibility </w:t>
            </w:r>
            <w:r w:rsidRPr="00F650D0">
              <w:rPr>
                <w:rFonts w:ascii="Arial" w:hAnsi="Arial" w:cs="Arial"/>
                <w:sz w:val="20"/>
                <w:szCs w:val="20"/>
              </w:rPr>
              <w:t>to include intercultural competence, knowledge of civic responsibility, and the ability to engage effectively in regional, n</w:t>
            </w:r>
            <w:r>
              <w:rPr>
                <w:rFonts w:ascii="Arial" w:hAnsi="Arial" w:cs="Arial"/>
                <w:sz w:val="20"/>
                <w:szCs w:val="20"/>
              </w:rPr>
              <w:t>ational, and global communities.</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2311</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3a.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2312</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3a.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2311</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4a.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HIST 2312</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4a.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bl>
    <w:p w:rsidR="00350F08" w:rsidRDefault="00350F08" w:rsidP="002D6160">
      <w:pPr>
        <w:rPr>
          <w:rFonts w:ascii="Arial" w:hAnsi="Arial" w:cs="Arial"/>
          <w:b/>
        </w:rPr>
      </w:pPr>
    </w:p>
    <w:p w:rsidR="002D6160" w:rsidRDefault="002D6160" w:rsidP="002D6160">
      <w:pPr>
        <w:rPr>
          <w:rFonts w:ascii="Arial" w:hAnsi="Arial" w:cs="Arial"/>
          <w:b/>
        </w:rPr>
      </w:pPr>
    </w:p>
    <w:p w:rsidR="002D6160" w:rsidRDefault="002D6160" w:rsidP="002D6160">
      <w:pPr>
        <w:rPr>
          <w:rFonts w:ascii="Arial" w:hAnsi="Arial" w:cs="Arial"/>
          <w:b/>
        </w:rPr>
      </w:pPr>
    </w:p>
    <w:p w:rsidR="002D6160" w:rsidRPr="00C50BD4" w:rsidRDefault="002D6160" w:rsidP="002D6160">
      <w:pPr>
        <w:rPr>
          <w:rFonts w:ascii="Arial" w:hAnsi="Arial" w:cs="Arial"/>
          <w:b/>
        </w:rPr>
      </w:pPr>
    </w:p>
    <w:p w:rsidR="002D6160" w:rsidRDefault="002D6160" w:rsidP="002D6160"/>
    <w:p w:rsidR="00D423C9" w:rsidRDefault="00D423C9" w:rsidP="002D6160">
      <w:pPr>
        <w:rPr>
          <w:rFonts w:ascii="Arial" w:hAnsi="Arial" w:cs="Arial"/>
          <w:b/>
        </w:rPr>
        <w:sectPr w:rsidR="00D423C9" w:rsidSect="00BB77BA">
          <w:pgSz w:w="15840" w:h="12240" w:orient="landscape"/>
          <w:pgMar w:top="1440" w:right="1440" w:bottom="1440" w:left="1440" w:header="720" w:footer="720" w:gutter="0"/>
          <w:cols w:space="720"/>
          <w:docGrid w:linePitch="360"/>
        </w:sectPr>
      </w:pPr>
    </w:p>
    <w:p w:rsidR="002D6160" w:rsidRDefault="002D6160" w:rsidP="002D6160">
      <w:pPr>
        <w:rPr>
          <w:rFonts w:ascii="Arial" w:hAnsi="Arial" w:cs="Arial"/>
          <w:b/>
        </w:rPr>
      </w:pPr>
      <w:r w:rsidRPr="00C50BD4">
        <w:rPr>
          <w:rFonts w:ascii="Arial" w:hAnsi="Arial" w:cs="Arial"/>
          <w:b/>
        </w:rPr>
        <w:lastRenderedPageBreak/>
        <w:t>Humanities:</w:t>
      </w:r>
    </w:p>
    <w:p w:rsidR="00350F08" w:rsidRDefault="00350F08" w:rsidP="002D6160">
      <w:pPr>
        <w:rPr>
          <w:rFonts w:ascii="Arial" w:hAnsi="Arial" w:cs="Arial"/>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58"/>
        <w:gridCol w:w="1366"/>
        <w:gridCol w:w="2459"/>
        <w:gridCol w:w="2459"/>
        <w:gridCol w:w="2459"/>
        <w:gridCol w:w="2459"/>
      </w:tblGrid>
      <w:tr w:rsidR="00350F08" w:rsidTr="00350F08">
        <w:trPr>
          <w:cantSplit/>
        </w:trPr>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Core Objective</w:t>
            </w:r>
          </w:p>
        </w:tc>
        <w:tc>
          <w:tcPr>
            <w:tcW w:w="500" w:type="pct"/>
          </w:tcPr>
          <w:p w:rsidR="00350F08" w:rsidRPr="00DB654B" w:rsidRDefault="00350F08" w:rsidP="00350F08">
            <w:pPr>
              <w:jc w:val="center"/>
              <w:rPr>
                <w:rFonts w:ascii="Arial" w:hAnsi="Arial" w:cs="Arial"/>
                <w:b/>
                <w:bCs/>
              </w:rPr>
            </w:pPr>
            <w:r>
              <w:rPr>
                <w:rFonts w:ascii="Arial" w:hAnsi="Arial" w:cs="Arial"/>
                <w:b/>
                <w:bCs/>
              </w:rPr>
              <w:t>Course</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Learning Outcomes</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Assessment Criteria</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Results</w:t>
            </w:r>
          </w:p>
        </w:tc>
        <w:tc>
          <w:tcPr>
            <w:tcW w:w="900" w:type="pct"/>
          </w:tcPr>
          <w:p w:rsidR="00350F08" w:rsidRPr="00DB654B" w:rsidRDefault="00350F08" w:rsidP="00350F08">
            <w:pPr>
              <w:jc w:val="center"/>
              <w:rPr>
                <w:rFonts w:ascii="Arial" w:hAnsi="Arial" w:cs="Arial"/>
                <w:b/>
                <w:bCs/>
              </w:rPr>
            </w:pPr>
            <w:r w:rsidRPr="00DB654B">
              <w:rPr>
                <w:rFonts w:ascii="Arial" w:hAnsi="Arial" w:cs="Arial"/>
                <w:b/>
                <w:bCs/>
              </w:rPr>
              <w:t>Use of Results</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r w:rsidRPr="00DB654B">
              <w:rPr>
                <w:rFonts w:ascii="Arial" w:hAnsi="Arial" w:cs="Arial"/>
                <w:sz w:val="20"/>
                <w:szCs w:val="20"/>
              </w:rPr>
              <w:t>1. Critical Thinking Skills to include creative</w:t>
            </w:r>
            <w:bookmarkStart w:id="0" w:name="_GoBack"/>
            <w:bookmarkEnd w:id="0"/>
            <w:r w:rsidRPr="00DB654B">
              <w:rPr>
                <w:rFonts w:ascii="Arial" w:hAnsi="Arial" w:cs="Arial"/>
                <w:sz w:val="20"/>
                <w:szCs w:val="20"/>
              </w:rPr>
              <w:t xml:space="preserve"> thinking, innovation, inquiry, and analysis, evaluation and synthesis of information.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HUMA 1301</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1a.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C10050" w:rsidRDefault="00350F08" w:rsidP="00350F08">
            <w:pPr>
              <w:ind w:left="160" w:hanging="88"/>
              <w:rPr>
                <w:rFonts w:ascii="Arial" w:hAnsi="Arial" w:cs="Arial"/>
                <w:bCs/>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Cs/>
                <w:sz w:val="20"/>
                <w:szCs w:val="20"/>
              </w:rPr>
            </w:pPr>
          </w:p>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HUMA 1301</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2a.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t xml:space="preserve">3. </w:t>
            </w:r>
            <w:r>
              <w:rPr>
                <w:rFonts w:ascii="Arial" w:hAnsi="Arial" w:cs="Arial"/>
                <w:sz w:val="20"/>
                <w:szCs w:val="20"/>
              </w:rPr>
              <w:t xml:space="preserve">Social Responsibility </w:t>
            </w:r>
            <w:r w:rsidRPr="00F650D0">
              <w:rPr>
                <w:rFonts w:ascii="Arial" w:hAnsi="Arial" w:cs="Arial"/>
                <w:sz w:val="20"/>
                <w:szCs w:val="20"/>
              </w:rPr>
              <w:t>to include intercultural competence, knowledge of civic responsibility, and the ability to engage effectively in regional, n</w:t>
            </w:r>
            <w:r>
              <w:rPr>
                <w:rFonts w:ascii="Arial" w:hAnsi="Arial" w:cs="Arial"/>
                <w:sz w:val="20"/>
                <w:szCs w:val="20"/>
              </w:rPr>
              <w:t>ational, and global communities.</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HUMA 1301</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3a.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HUMA 1301</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4a.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bl>
    <w:p w:rsidR="00350F08" w:rsidRDefault="00350F08" w:rsidP="002D6160">
      <w:pPr>
        <w:rPr>
          <w:rFonts w:ascii="Arial" w:hAnsi="Arial" w:cs="Arial"/>
          <w:b/>
        </w:rPr>
      </w:pPr>
    </w:p>
    <w:p w:rsidR="002D6160" w:rsidRDefault="002D6160" w:rsidP="002D6160">
      <w:pPr>
        <w:rPr>
          <w:rFonts w:ascii="Arial" w:hAnsi="Arial" w:cs="Arial"/>
          <w:b/>
        </w:rPr>
      </w:pPr>
    </w:p>
    <w:p w:rsidR="002D6160" w:rsidRDefault="002D6160" w:rsidP="002D6160">
      <w:pPr>
        <w:rPr>
          <w:rFonts w:ascii="Arial" w:hAnsi="Arial" w:cs="Arial"/>
          <w:b/>
        </w:rPr>
      </w:pPr>
    </w:p>
    <w:p w:rsidR="002D6160" w:rsidRPr="00C50BD4" w:rsidRDefault="002D6160" w:rsidP="002D6160">
      <w:pPr>
        <w:rPr>
          <w:rFonts w:ascii="Arial" w:hAnsi="Arial" w:cs="Arial"/>
          <w:b/>
        </w:rPr>
      </w:pPr>
    </w:p>
    <w:p w:rsidR="002D6160" w:rsidRDefault="002D6160" w:rsidP="002D6160"/>
    <w:p w:rsidR="00D423C9" w:rsidRDefault="00D423C9" w:rsidP="002D6160">
      <w:pPr>
        <w:rPr>
          <w:rFonts w:ascii="Arial" w:hAnsi="Arial" w:cs="Arial"/>
          <w:b/>
        </w:rPr>
        <w:sectPr w:rsidR="00D423C9" w:rsidSect="00350F08">
          <w:pgSz w:w="15840" w:h="12240" w:orient="landscape"/>
          <w:pgMar w:top="1080" w:right="1080" w:bottom="1080" w:left="1080" w:header="720" w:footer="720" w:gutter="0"/>
          <w:cols w:space="720"/>
          <w:docGrid w:linePitch="360"/>
        </w:sectPr>
      </w:pPr>
    </w:p>
    <w:p w:rsidR="002D6160" w:rsidRDefault="002D6160" w:rsidP="002D6160">
      <w:pPr>
        <w:rPr>
          <w:rFonts w:ascii="Arial" w:hAnsi="Arial" w:cs="Arial"/>
          <w:b/>
        </w:rPr>
      </w:pPr>
      <w:r w:rsidRPr="00C50BD4">
        <w:rPr>
          <w:rFonts w:ascii="Arial" w:hAnsi="Arial" w:cs="Arial"/>
          <w:b/>
        </w:rPr>
        <w:lastRenderedPageBreak/>
        <w:t>Philosophy:</w:t>
      </w:r>
    </w:p>
    <w:p w:rsidR="00350F08" w:rsidRDefault="00350F08" w:rsidP="002D6160">
      <w:pPr>
        <w:rPr>
          <w:rFonts w:ascii="Arial" w:hAnsi="Arial" w:cs="Arial"/>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58"/>
        <w:gridCol w:w="1366"/>
        <w:gridCol w:w="2459"/>
        <w:gridCol w:w="2459"/>
        <w:gridCol w:w="2459"/>
        <w:gridCol w:w="2459"/>
      </w:tblGrid>
      <w:tr w:rsidR="00350F08" w:rsidTr="00350F08">
        <w:trPr>
          <w:cantSplit/>
        </w:trPr>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Core Objective</w:t>
            </w:r>
          </w:p>
        </w:tc>
        <w:tc>
          <w:tcPr>
            <w:tcW w:w="500" w:type="pct"/>
          </w:tcPr>
          <w:p w:rsidR="00350F08" w:rsidRPr="00DB654B" w:rsidRDefault="00350F08" w:rsidP="00350F08">
            <w:pPr>
              <w:jc w:val="center"/>
              <w:rPr>
                <w:rFonts w:ascii="Arial" w:hAnsi="Arial" w:cs="Arial"/>
                <w:b/>
                <w:bCs/>
              </w:rPr>
            </w:pPr>
            <w:r>
              <w:rPr>
                <w:rFonts w:ascii="Arial" w:hAnsi="Arial" w:cs="Arial"/>
                <w:b/>
                <w:bCs/>
              </w:rPr>
              <w:t>Course</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Learning Outcomes</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Assessment Criteria</w:t>
            </w:r>
          </w:p>
        </w:tc>
        <w:tc>
          <w:tcPr>
            <w:tcW w:w="900" w:type="pct"/>
            <w:tcMar>
              <w:top w:w="0" w:type="dxa"/>
              <w:left w:w="108" w:type="dxa"/>
              <w:bottom w:w="0" w:type="dxa"/>
              <w:right w:w="108" w:type="dxa"/>
            </w:tcMar>
            <w:hideMark/>
          </w:tcPr>
          <w:p w:rsidR="00350F08" w:rsidRPr="00DB654B" w:rsidRDefault="00350F08" w:rsidP="00350F08">
            <w:pPr>
              <w:jc w:val="center"/>
              <w:rPr>
                <w:rFonts w:ascii="Arial" w:hAnsi="Arial" w:cs="Arial"/>
                <w:b/>
                <w:bCs/>
                <w:sz w:val="24"/>
                <w:szCs w:val="24"/>
              </w:rPr>
            </w:pPr>
            <w:r w:rsidRPr="00DB654B">
              <w:rPr>
                <w:rFonts w:ascii="Arial" w:hAnsi="Arial" w:cs="Arial"/>
                <w:b/>
                <w:bCs/>
              </w:rPr>
              <w:t>Student Results</w:t>
            </w:r>
          </w:p>
        </w:tc>
        <w:tc>
          <w:tcPr>
            <w:tcW w:w="900" w:type="pct"/>
          </w:tcPr>
          <w:p w:rsidR="00350F08" w:rsidRPr="00DB654B" w:rsidRDefault="00350F08" w:rsidP="00350F08">
            <w:pPr>
              <w:jc w:val="center"/>
              <w:rPr>
                <w:rFonts w:ascii="Arial" w:hAnsi="Arial" w:cs="Arial"/>
                <w:b/>
                <w:bCs/>
              </w:rPr>
            </w:pPr>
            <w:r w:rsidRPr="00DB654B">
              <w:rPr>
                <w:rFonts w:ascii="Arial" w:hAnsi="Arial" w:cs="Arial"/>
                <w:b/>
                <w:bCs/>
              </w:rPr>
              <w:t>Use of Results</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PHIL 1316</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1a.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C10050" w:rsidRDefault="00350F08" w:rsidP="00350F08">
            <w:pPr>
              <w:ind w:left="160" w:hanging="88"/>
              <w:rPr>
                <w:rFonts w:ascii="Arial" w:hAnsi="Arial" w:cs="Arial"/>
                <w:bCs/>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Cs/>
                <w:sz w:val="20"/>
                <w:szCs w:val="20"/>
              </w:rPr>
            </w:pPr>
          </w:p>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tcPr>
          <w:p w:rsidR="00350F08" w:rsidRPr="00DB654B" w:rsidRDefault="00350F08" w:rsidP="00350F08">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PHIL 1316</w:t>
            </w:r>
          </w:p>
        </w:tc>
        <w:tc>
          <w:tcPr>
            <w:tcW w:w="900" w:type="pct"/>
            <w:tcMar>
              <w:top w:w="0" w:type="dxa"/>
              <w:left w:w="108" w:type="dxa"/>
              <w:bottom w:w="0" w:type="dxa"/>
              <w:right w:w="108" w:type="dxa"/>
            </w:tcMar>
          </w:tcPr>
          <w:p w:rsidR="00350F08" w:rsidRPr="00DB654B"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2a.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t xml:space="preserve">3. </w:t>
            </w:r>
            <w:r>
              <w:rPr>
                <w:rFonts w:ascii="Arial" w:hAnsi="Arial" w:cs="Arial"/>
                <w:sz w:val="20"/>
                <w:szCs w:val="20"/>
              </w:rPr>
              <w:t xml:space="preserve">Social Responsibility </w:t>
            </w:r>
            <w:r w:rsidRPr="00F650D0">
              <w:rPr>
                <w:rFonts w:ascii="Arial" w:hAnsi="Arial" w:cs="Arial"/>
                <w:sz w:val="20"/>
                <w:szCs w:val="20"/>
              </w:rPr>
              <w:t>to include intercultural competence, knowledge of civic responsibility, and the ability to engage effectively in regional, n</w:t>
            </w:r>
            <w:r>
              <w:rPr>
                <w:rFonts w:ascii="Arial" w:hAnsi="Arial" w:cs="Arial"/>
                <w:sz w:val="20"/>
                <w:szCs w:val="20"/>
              </w:rPr>
              <w:t>ational, and global communities.</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PHIL 1316</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3a.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r w:rsidR="00350F08" w:rsidTr="00350F08">
        <w:trPr>
          <w:cantSplit/>
        </w:trPr>
        <w:tc>
          <w:tcPr>
            <w:tcW w:w="900" w:type="pct"/>
            <w:tcMar>
              <w:top w:w="0" w:type="dxa"/>
              <w:left w:w="108" w:type="dxa"/>
              <w:bottom w:w="0" w:type="dxa"/>
              <w:right w:w="108" w:type="dxa"/>
            </w:tcMar>
            <w:hideMark/>
          </w:tcPr>
          <w:p w:rsidR="00350F08" w:rsidRPr="00DB654B" w:rsidRDefault="00350F08" w:rsidP="00350F08">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Pr>
          <w:p w:rsidR="00350F08" w:rsidRDefault="00350F08" w:rsidP="00350F08">
            <w:pPr>
              <w:jc w:val="center"/>
              <w:rPr>
                <w:rFonts w:ascii="Arial" w:hAnsi="Arial" w:cs="Arial"/>
                <w:bCs/>
                <w:sz w:val="20"/>
                <w:szCs w:val="20"/>
              </w:rPr>
            </w:pPr>
            <w:r>
              <w:rPr>
                <w:rFonts w:ascii="Arial" w:hAnsi="Arial" w:cs="Arial"/>
                <w:bCs/>
                <w:sz w:val="20"/>
                <w:szCs w:val="20"/>
              </w:rPr>
              <w:t>PHIL 1316</w:t>
            </w:r>
          </w:p>
        </w:tc>
        <w:tc>
          <w:tcPr>
            <w:tcW w:w="900" w:type="pct"/>
            <w:tcMar>
              <w:top w:w="0" w:type="dxa"/>
              <w:left w:w="108" w:type="dxa"/>
              <w:bottom w:w="0" w:type="dxa"/>
              <w:right w:w="108" w:type="dxa"/>
            </w:tcMar>
            <w:hideMark/>
          </w:tcPr>
          <w:p w:rsidR="00350F08" w:rsidRPr="00DB654B"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Pr="003D02B8" w:rsidRDefault="00350F08" w:rsidP="00350F08">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350F08" w:rsidRDefault="00350F08" w:rsidP="00350F08">
            <w:pPr>
              <w:ind w:hanging="18"/>
              <w:rPr>
                <w:rFonts w:ascii="Arial" w:hAnsi="Arial" w:cs="Arial"/>
                <w:bCs/>
                <w:sz w:val="20"/>
                <w:szCs w:val="20"/>
              </w:rPr>
            </w:pPr>
            <w:r>
              <w:rPr>
                <w:rFonts w:ascii="Arial" w:hAnsi="Arial" w:cs="Arial"/>
                <w:bCs/>
                <w:sz w:val="20"/>
                <w:szCs w:val="20"/>
              </w:rPr>
              <w:t>4a.</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Cl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Pa F2F: </w:t>
            </w:r>
          </w:p>
          <w:p w:rsidR="00350F08" w:rsidRDefault="00350F08" w:rsidP="00350F0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DI: </w:t>
            </w:r>
          </w:p>
          <w:p w:rsidR="00350F08" w:rsidRDefault="00350F08" w:rsidP="00350F08">
            <w:pPr>
              <w:ind w:left="160" w:hanging="88"/>
              <w:rPr>
                <w:rFonts w:ascii="Arial" w:hAnsi="Arial" w:cs="Arial"/>
                <w:bCs/>
                <w:sz w:val="20"/>
                <w:szCs w:val="20"/>
              </w:rPr>
            </w:pPr>
            <w:r>
              <w:rPr>
                <w:rFonts w:ascii="Arial" w:hAnsi="Arial" w:cs="Arial"/>
                <w:bCs/>
                <w:sz w:val="20"/>
                <w:szCs w:val="20"/>
              </w:rPr>
              <w:t xml:space="preserve">DC: </w:t>
            </w:r>
          </w:p>
          <w:p w:rsidR="00350F08" w:rsidRPr="00DB654B" w:rsidRDefault="00350F08" w:rsidP="00350F08">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350F08" w:rsidRPr="00DB654B" w:rsidRDefault="00350F08" w:rsidP="00350F08">
            <w:pPr>
              <w:rPr>
                <w:rFonts w:ascii="Arial" w:hAnsi="Arial" w:cs="Arial"/>
                <w:b/>
                <w:bCs/>
                <w:sz w:val="20"/>
                <w:szCs w:val="20"/>
              </w:rPr>
            </w:pPr>
            <w:r w:rsidRPr="00DB654B">
              <w:rPr>
                <w:rFonts w:ascii="Arial" w:hAnsi="Arial" w:cs="Arial"/>
                <w:bCs/>
                <w:sz w:val="20"/>
                <w:szCs w:val="20"/>
              </w:rPr>
              <w:t xml:space="preserve"> </w:t>
            </w:r>
          </w:p>
        </w:tc>
      </w:tr>
    </w:tbl>
    <w:p w:rsidR="00350F08" w:rsidRDefault="00350F08" w:rsidP="002D6160">
      <w:pPr>
        <w:rPr>
          <w:rFonts w:ascii="Arial" w:hAnsi="Arial" w:cs="Arial"/>
          <w:b/>
        </w:rPr>
      </w:pPr>
    </w:p>
    <w:p w:rsidR="002D6160" w:rsidRDefault="002D6160" w:rsidP="002D6160">
      <w:pPr>
        <w:rPr>
          <w:rFonts w:ascii="Arial" w:hAnsi="Arial" w:cs="Arial"/>
          <w:b/>
        </w:rPr>
      </w:pPr>
    </w:p>
    <w:p w:rsidR="002D6160" w:rsidRDefault="002D6160" w:rsidP="002D6160">
      <w:pPr>
        <w:rPr>
          <w:rFonts w:ascii="Arial" w:hAnsi="Arial" w:cs="Arial"/>
          <w:b/>
        </w:rPr>
      </w:pPr>
    </w:p>
    <w:p w:rsidR="005F6331" w:rsidRDefault="005F6331" w:rsidP="00350F08"/>
    <w:sectPr w:rsidR="005F6331" w:rsidSect="00350F0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D3" w:rsidRDefault="00A938D3" w:rsidP="006C5675">
      <w:r>
        <w:separator/>
      </w:r>
    </w:p>
  </w:endnote>
  <w:endnote w:type="continuationSeparator" w:id="0">
    <w:p w:rsidR="00A938D3" w:rsidRDefault="00A938D3"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D3" w:rsidRDefault="00A938D3" w:rsidP="006C5675">
      <w:r>
        <w:separator/>
      </w:r>
    </w:p>
  </w:footnote>
  <w:footnote w:type="continuationSeparator" w:id="0">
    <w:p w:rsidR="00A938D3" w:rsidRDefault="00A938D3"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F08" w:rsidRPr="00561CFF" w:rsidRDefault="00350F08" w:rsidP="006C5675">
    <w:pPr>
      <w:pStyle w:val="Header"/>
      <w:jc w:val="center"/>
      <w:rPr>
        <w:rFonts w:ascii="Arial" w:hAnsi="Arial" w:cs="Arial"/>
        <w:b/>
      </w:rPr>
    </w:pPr>
    <w:r w:rsidRPr="00561CFF">
      <w:rPr>
        <w:rFonts w:ascii="Arial" w:hAnsi="Arial" w:cs="Arial"/>
        <w:b/>
      </w:rPr>
      <w:t>Clarendon College</w:t>
    </w:r>
  </w:p>
  <w:p w:rsidR="00350F08" w:rsidRPr="00561CFF" w:rsidRDefault="00350F08"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350F08" w:rsidRDefault="00350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133F8B"/>
    <w:rsid w:val="00180986"/>
    <w:rsid w:val="00186356"/>
    <w:rsid w:val="002D6160"/>
    <w:rsid w:val="002D6614"/>
    <w:rsid w:val="00341B5C"/>
    <w:rsid w:val="00350F08"/>
    <w:rsid w:val="00375107"/>
    <w:rsid w:val="003C448C"/>
    <w:rsid w:val="004C3990"/>
    <w:rsid w:val="005F6331"/>
    <w:rsid w:val="006B03A3"/>
    <w:rsid w:val="006B2D2A"/>
    <w:rsid w:val="006C5675"/>
    <w:rsid w:val="00773BC0"/>
    <w:rsid w:val="00794E66"/>
    <w:rsid w:val="00926F28"/>
    <w:rsid w:val="00A938D3"/>
    <w:rsid w:val="00A94681"/>
    <w:rsid w:val="00AC27B9"/>
    <w:rsid w:val="00B848D6"/>
    <w:rsid w:val="00BB77BA"/>
    <w:rsid w:val="00C31889"/>
    <w:rsid w:val="00C35E5D"/>
    <w:rsid w:val="00C7571A"/>
    <w:rsid w:val="00D423C9"/>
    <w:rsid w:val="00D97279"/>
    <w:rsid w:val="00EC01E9"/>
    <w:rsid w:val="00F324BC"/>
    <w:rsid w:val="00F650D0"/>
    <w:rsid w:val="00FA4D41"/>
    <w:rsid w:val="00FC535A"/>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3</cp:revision>
  <dcterms:created xsi:type="dcterms:W3CDTF">2015-04-22T18:46:00Z</dcterms:created>
  <dcterms:modified xsi:type="dcterms:W3CDTF">2015-04-22T18:58:00Z</dcterms:modified>
</cp:coreProperties>
</file>